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2" w:rsidRDefault="00C66FE5">
      <w:r>
        <w:t xml:space="preserve">      </w:t>
      </w:r>
      <w:r w:rsidR="009543A2" w:rsidRPr="009543A2">
        <w:rPr>
          <w:noProof/>
          <w:lang w:val="en-US"/>
        </w:rPr>
        <w:drawing>
          <wp:inline distT="0" distB="0" distL="0" distR="0">
            <wp:extent cx="5731510" cy="889877"/>
            <wp:effectExtent l="0" t="0" r="2540" b="5715"/>
            <wp:docPr id="1" name="Picture 1" descr="\\SERVER\Profiles\Tricia Gordon\Desktop\BAC Logo 2014 Black (use for Printpres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Profiles\Tricia Gordon\Desktop\BAC Logo 2014 Black (use for Printpress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9543A2" w:rsidRDefault="009543A2"/>
    <w:p w:rsidR="00612341" w:rsidRPr="009543A2" w:rsidRDefault="009543A2">
      <w:pPr>
        <w:rPr>
          <w:b/>
          <w:sz w:val="28"/>
          <w:szCs w:val="28"/>
        </w:rPr>
      </w:pPr>
      <w:r>
        <w:t xml:space="preserve">                </w:t>
      </w:r>
      <w:r w:rsidR="00843E75">
        <w:t xml:space="preserve">       </w:t>
      </w:r>
      <w:r>
        <w:t xml:space="preserve"> </w:t>
      </w:r>
      <w:r w:rsidR="00C66FE5" w:rsidRPr="009543A2">
        <w:rPr>
          <w:b/>
          <w:sz w:val="28"/>
          <w:szCs w:val="28"/>
        </w:rPr>
        <w:t>Applied Theatre in Cumbria</w:t>
      </w:r>
      <w:r w:rsidR="00843E75">
        <w:rPr>
          <w:b/>
          <w:sz w:val="28"/>
          <w:szCs w:val="28"/>
        </w:rPr>
        <w:t xml:space="preserve"> Apprentice Actors Info</w:t>
      </w:r>
      <w:r w:rsidR="00C66FE5" w:rsidRPr="009543A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</w:p>
    <w:p w:rsidR="00C66FE5" w:rsidRDefault="00C66FE5">
      <w:r>
        <w:t xml:space="preserve">Applied Theatre in Cumbria is a two year partnership project between South Lakeland District Council and Brewery Arts Centre </w:t>
      </w:r>
      <w:r w:rsidR="00341C53">
        <w:t>funded through Curious Minds, South Cumbria</w:t>
      </w:r>
      <w:r>
        <w:t xml:space="preserve"> Community S</w:t>
      </w:r>
      <w:r w:rsidR="00341C53">
        <w:t>afety Partnership, Cumbria Police and Crime Commissioner and South Lakeland Health and Wellbeing Forum</w:t>
      </w:r>
      <w:r>
        <w:t xml:space="preserve">. </w:t>
      </w:r>
    </w:p>
    <w:p w:rsidR="00843E75" w:rsidRDefault="0049305C" w:rsidP="00843E7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>W</w:t>
      </w:r>
      <w:r w:rsidR="00C66FE5" w:rsidRPr="00843E75">
        <w:rPr>
          <w:rFonts w:asciiTheme="minorHAnsi" w:hAnsiTheme="minorHAnsi"/>
          <w:sz w:val="22"/>
          <w:szCs w:val="22"/>
        </w:rPr>
        <w:t>e are</w:t>
      </w:r>
      <w:r>
        <w:rPr>
          <w:rFonts w:asciiTheme="minorHAnsi" w:hAnsiTheme="minorHAnsi"/>
          <w:sz w:val="22"/>
          <w:szCs w:val="22"/>
        </w:rPr>
        <w:t xml:space="preserve"> currently</w:t>
      </w:r>
      <w:r w:rsidR="00C66FE5" w:rsidRPr="00843E75">
        <w:rPr>
          <w:rFonts w:asciiTheme="minorHAnsi" w:hAnsiTheme="minorHAnsi"/>
          <w:sz w:val="22"/>
          <w:szCs w:val="22"/>
        </w:rPr>
        <w:t xml:space="preserve"> looking for </w:t>
      </w:r>
      <w:r w:rsidR="00843E75" w:rsidRPr="00843E75">
        <w:rPr>
          <w:rFonts w:asciiTheme="minorHAnsi" w:hAnsiTheme="minorHAnsi"/>
          <w:sz w:val="22"/>
          <w:szCs w:val="22"/>
        </w:rPr>
        <w:t xml:space="preserve">3 enthusiastic, talented and committed young actors to perform in a brand new piece of </w:t>
      </w:r>
      <w:r>
        <w:rPr>
          <w:rFonts w:asciiTheme="minorHAnsi" w:hAnsiTheme="minorHAnsi"/>
          <w:sz w:val="22"/>
          <w:szCs w:val="22"/>
        </w:rPr>
        <w:t xml:space="preserve">immersive </w:t>
      </w:r>
      <w:r w:rsidR="00843E75" w:rsidRPr="00843E75">
        <w:rPr>
          <w:rFonts w:asciiTheme="minorHAnsi" w:hAnsiTheme="minorHAnsi"/>
          <w:sz w:val="22"/>
          <w:szCs w:val="22"/>
        </w:rPr>
        <w:t xml:space="preserve">theatre created specifically for this project. </w:t>
      </w:r>
      <w:r>
        <w:rPr>
          <w:rFonts w:asciiTheme="minorHAnsi" w:hAnsiTheme="minorHAnsi"/>
          <w:sz w:val="22"/>
          <w:szCs w:val="22"/>
        </w:rPr>
        <w:t>Working with a team of professional theatre makers, and 3 professional actors, the immersive piece will take place in 2 separate venues, one in Kendal and one in Barrow during May 2019. The developed piece will be based around the national issue of County Lines.</w:t>
      </w:r>
    </w:p>
    <w:p w:rsidR="004403E2" w:rsidRDefault="004403E2" w:rsidP="00843E7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4403E2" w:rsidRDefault="00C64737" w:rsidP="00843E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You must</w:t>
      </w:r>
      <w:r w:rsidR="004403E2" w:rsidRPr="004403E2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:</w:t>
      </w:r>
    </w:p>
    <w:p w:rsidR="004403E2" w:rsidRPr="004403E2" w:rsidRDefault="00C64737" w:rsidP="004403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Be a</w:t>
      </w:r>
      <w:r w:rsidR="004403E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ged </w:t>
      </w:r>
      <w:r w:rsidR="003538B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between </w:t>
      </w:r>
      <w:r w:rsidR="004403E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16-23</w:t>
      </w:r>
    </w:p>
    <w:p w:rsidR="004403E2" w:rsidRPr="00C64737" w:rsidRDefault="004403E2" w:rsidP="004403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Have acting/performing experience at ‘A’, BTEC or graduate level</w:t>
      </w:r>
    </w:p>
    <w:p w:rsidR="00C64737" w:rsidRPr="004403E2" w:rsidRDefault="00C64737" w:rsidP="004403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Be available</w:t>
      </w:r>
      <w:r w:rsidR="004930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for audition on Thursday April 4</w:t>
      </w:r>
      <w:r w:rsidR="0049305C" w:rsidRPr="0049305C">
        <w:rPr>
          <w:rFonts w:asciiTheme="minorHAnsi" w:hAnsiTheme="minorHAnsi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at Brewery Arts Centre</w:t>
      </w:r>
    </w:p>
    <w:p w:rsidR="004403E2" w:rsidRPr="004403E2" w:rsidRDefault="004403E2" w:rsidP="004403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Be available for the following rehearsal dates: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0"/>
        <w:gridCol w:w="4166"/>
      </w:tblGrid>
      <w:tr w:rsidR="004403E2" w:rsidTr="00C64737">
        <w:tc>
          <w:tcPr>
            <w:tcW w:w="4130" w:type="dxa"/>
          </w:tcPr>
          <w:p w:rsidR="004403E2" w:rsidRPr="00C64737" w:rsidRDefault="0049305C" w:rsidP="004403E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Tues 23</w:t>
            </w:r>
            <w:r w:rsidRPr="0049305C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-Fri 26</w:t>
            </w:r>
            <w:r w:rsidRPr="0049305C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April </w:t>
            </w:r>
          </w:p>
        </w:tc>
        <w:tc>
          <w:tcPr>
            <w:tcW w:w="4166" w:type="dxa"/>
          </w:tcPr>
          <w:p w:rsidR="004403E2" w:rsidRPr="00C64737" w:rsidRDefault="0049305C" w:rsidP="004403E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Daytime</w:t>
            </w:r>
          </w:p>
        </w:tc>
      </w:tr>
      <w:tr w:rsidR="004403E2" w:rsidTr="00C64737">
        <w:tc>
          <w:tcPr>
            <w:tcW w:w="4130" w:type="dxa"/>
          </w:tcPr>
          <w:p w:rsidR="004403E2" w:rsidRPr="00C64737" w:rsidRDefault="0049305C" w:rsidP="004403E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Mon 29</w:t>
            </w:r>
            <w:r w:rsidRPr="0049305C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April-Thurs 2</w:t>
            </w:r>
            <w:r w:rsidRPr="0049305C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nd</w:t>
            </w: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May</w:t>
            </w:r>
          </w:p>
        </w:tc>
        <w:tc>
          <w:tcPr>
            <w:tcW w:w="4166" w:type="dxa"/>
          </w:tcPr>
          <w:p w:rsidR="004403E2" w:rsidRPr="00C64737" w:rsidRDefault="004403E2" w:rsidP="004403E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64737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Daytime</w:t>
            </w:r>
          </w:p>
        </w:tc>
      </w:tr>
      <w:tr w:rsidR="004403E2" w:rsidTr="00C64737">
        <w:tc>
          <w:tcPr>
            <w:tcW w:w="4130" w:type="dxa"/>
          </w:tcPr>
          <w:p w:rsidR="004403E2" w:rsidRPr="00C64737" w:rsidRDefault="007B6D01" w:rsidP="004403E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Mon 6</w:t>
            </w:r>
            <w:r w:rsidRPr="007B6D01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- Fri 10</w:t>
            </w:r>
            <w:r w:rsidRPr="007B6D01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May</w:t>
            </w:r>
          </w:p>
        </w:tc>
        <w:tc>
          <w:tcPr>
            <w:tcW w:w="4166" w:type="dxa"/>
          </w:tcPr>
          <w:p w:rsidR="004403E2" w:rsidRPr="00C64737" w:rsidRDefault="004403E2" w:rsidP="004403E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64737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Daytime</w:t>
            </w:r>
          </w:p>
        </w:tc>
      </w:tr>
    </w:tbl>
    <w:p w:rsidR="00C64737" w:rsidRDefault="00C64737" w:rsidP="00C647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</w:p>
    <w:p w:rsidR="00C64737" w:rsidRPr="0049305C" w:rsidRDefault="00C64737" w:rsidP="0049305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Be available for</w:t>
      </w:r>
      <w:r w:rsidR="007B6D0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evaluation w/b 27</w:t>
      </w:r>
      <w:r w:rsidR="007B6D01" w:rsidRPr="007B6D01">
        <w:rPr>
          <w:rFonts w:asciiTheme="minorHAnsi" w:hAnsiTheme="minorHAns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96787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May  (date and time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to be confirmed</w:t>
      </w:r>
      <w:r w:rsidR="0096787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)</w:t>
      </w:r>
    </w:p>
    <w:p w:rsidR="00C64737" w:rsidRDefault="00C64737" w:rsidP="00C647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C64737" w:rsidRDefault="00C64737" w:rsidP="00C647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C6473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Perform</w:t>
      </w:r>
      <w:r w:rsidR="007B6D0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ances will take place in 2 venues, Kendal and Barrow, with young people from Year 9 in local schools, transported to the venue</w:t>
      </w:r>
      <w:r w:rsidRPr="00C6473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so will</w:t>
      </w:r>
      <w:r w:rsidR="0096787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</w:t>
      </w:r>
      <w:r w:rsidRPr="00C6473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therefore</w:t>
      </w:r>
      <w:r w:rsidR="0096787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</w:t>
      </w:r>
      <w:r w:rsidRPr="00C6473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be during the day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In additio</w:t>
      </w:r>
      <w:r w:rsidR="007B6D0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 you will be required to attend 2 teachers’ workshops, one in Kendal on Apr 30</w:t>
      </w:r>
      <w:r w:rsidR="007B6D01" w:rsidRPr="007B6D01">
        <w:rPr>
          <w:rFonts w:asciiTheme="minorHAnsi" w:hAnsiTheme="minorHAns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7B6D0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and one in Barrow on May 1</w:t>
      </w:r>
      <w:r w:rsidR="007B6D01" w:rsidRPr="007B6D01">
        <w:rPr>
          <w:rFonts w:asciiTheme="minorHAnsi" w:hAnsiTheme="minorHAnsi"/>
          <w:color w:val="000000"/>
          <w:sz w:val="22"/>
          <w:szCs w:val="22"/>
          <w:shd w:val="clear" w:color="auto" w:fill="FFFFFF"/>
          <w:vertAlign w:val="superscript"/>
        </w:rPr>
        <w:t>st</w:t>
      </w:r>
      <w:r w:rsidR="007B6D0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</w:p>
    <w:p w:rsidR="00C64737" w:rsidRDefault="00C64737" w:rsidP="00C647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C64737" w:rsidRDefault="00C64737" w:rsidP="00C647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Perfo</w:t>
      </w:r>
      <w:r w:rsidR="007B6D0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rmance dates are May 13</w:t>
      </w:r>
      <w:r w:rsidR="007B6D01" w:rsidRPr="007B6D01">
        <w:rPr>
          <w:rFonts w:asciiTheme="minorHAnsi" w:hAnsiTheme="minorHAns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7B6D0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– 24</w:t>
      </w:r>
      <w:r w:rsidR="007B6D01" w:rsidRPr="007B6D01">
        <w:rPr>
          <w:rFonts w:asciiTheme="minorHAnsi" w:hAnsiTheme="minorHAns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7B6D0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C64737" w:rsidRDefault="00C64737" w:rsidP="00C647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C64737" w:rsidRPr="00C64737" w:rsidRDefault="00967872" w:rsidP="00C647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You will be contracted as an apprentice actor and will receive remuneration of £250 per week</w:t>
      </w:r>
      <w:r w:rsidR="00C53B0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for 5</w:t>
      </w:r>
      <w:r w:rsidR="003538B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weeks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You will also receive a per diem payment to cover the cost of food whilst on t</w:t>
      </w:r>
      <w:r w:rsidR="007B6D0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our and transport to the venues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will be provided.</w:t>
      </w:r>
    </w:p>
    <w:p w:rsidR="00C64737" w:rsidRPr="00C64737" w:rsidRDefault="00C64737" w:rsidP="00C647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7B6D01" w:rsidRDefault="007B6D01" w:rsidP="007B6D01">
      <w:r>
        <w:t xml:space="preserve">The audition will last approx. 1 hour and will be a workshop style process consisting of warm up, short </w:t>
      </w:r>
      <w:proofErr w:type="spellStart"/>
      <w:r>
        <w:t>improv</w:t>
      </w:r>
      <w:proofErr w:type="spellEnd"/>
      <w:r>
        <w:t xml:space="preserve"> session and text work. Text will be provided on the day. Actors are not required to prepare anything. Please bring suitable clothing and footwear for the workshop.</w:t>
      </w:r>
    </w:p>
    <w:p w:rsidR="004403E2" w:rsidRPr="00843E75" w:rsidRDefault="00967872" w:rsidP="00843E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To apply for audition please send a copy of your acting CV with a short statement explaining why you would like to be considered for this project to </w:t>
      </w:r>
      <w:hyperlink r:id="rId6" w:history="1">
        <w:r w:rsidRPr="002A6670">
          <w:rPr>
            <w:rStyle w:val="Hyperlink"/>
            <w:rFonts w:asciiTheme="minorHAnsi" w:hAnsiTheme="minorHAnsi"/>
            <w:sz w:val="22"/>
            <w:szCs w:val="22"/>
          </w:rPr>
          <w:t>tricia.gordon@breweryarts.co.uk</w:t>
        </w:r>
      </w:hyperlink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538BE">
        <w:rPr>
          <w:rFonts w:asciiTheme="minorHAnsi" w:hAnsiTheme="minorHAnsi"/>
          <w:color w:val="000000"/>
          <w:sz w:val="22"/>
          <w:szCs w:val="22"/>
        </w:rPr>
        <w:t xml:space="preserve">   Dead</w:t>
      </w:r>
      <w:r w:rsidR="007B6D01">
        <w:rPr>
          <w:rFonts w:asciiTheme="minorHAnsi" w:hAnsiTheme="minorHAnsi"/>
          <w:color w:val="000000"/>
          <w:sz w:val="22"/>
          <w:szCs w:val="22"/>
        </w:rPr>
        <w:t>line</w:t>
      </w:r>
      <w:r w:rsidR="00397397">
        <w:rPr>
          <w:rFonts w:asciiTheme="minorHAnsi" w:hAnsiTheme="minorHAnsi"/>
          <w:color w:val="000000"/>
          <w:sz w:val="22"/>
          <w:szCs w:val="22"/>
        </w:rPr>
        <w:t xml:space="preserve"> for application is Wednesday 27</w:t>
      </w:r>
      <w:bookmarkStart w:id="0" w:name="_GoBack"/>
      <w:bookmarkEnd w:id="0"/>
      <w:r w:rsidR="007B6D01" w:rsidRPr="007B6D01">
        <w:rPr>
          <w:rFonts w:asciiTheme="minorHAnsi" w:hAnsiTheme="minorHAnsi"/>
          <w:color w:val="000000"/>
          <w:sz w:val="22"/>
          <w:szCs w:val="22"/>
          <w:vertAlign w:val="superscript"/>
        </w:rPr>
        <w:t>th</w:t>
      </w:r>
      <w:r w:rsidR="007B6D01">
        <w:rPr>
          <w:rFonts w:asciiTheme="minorHAnsi" w:hAnsiTheme="minorHAnsi"/>
          <w:color w:val="000000"/>
          <w:sz w:val="22"/>
          <w:szCs w:val="22"/>
        </w:rPr>
        <w:t xml:space="preserve"> March</w:t>
      </w:r>
    </w:p>
    <w:p w:rsidR="00C66FE5" w:rsidRDefault="00C66FE5"/>
    <w:p w:rsidR="00D22497" w:rsidRDefault="00D22497" w:rsidP="00D22497">
      <w:pPr>
        <w:pStyle w:val="ListParagraph"/>
      </w:pPr>
    </w:p>
    <w:p w:rsidR="00355FBF" w:rsidRDefault="00355FBF" w:rsidP="00355FBF"/>
    <w:sectPr w:rsidR="00355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00B"/>
    <w:multiLevelType w:val="hybridMultilevel"/>
    <w:tmpl w:val="3B5CB9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2F5F"/>
    <w:multiLevelType w:val="hybridMultilevel"/>
    <w:tmpl w:val="308AA2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C63AB"/>
    <w:multiLevelType w:val="hybridMultilevel"/>
    <w:tmpl w:val="BD946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E5"/>
    <w:rsid w:val="00341C53"/>
    <w:rsid w:val="003538BE"/>
    <w:rsid w:val="00355FBF"/>
    <w:rsid w:val="00397397"/>
    <w:rsid w:val="004403E2"/>
    <w:rsid w:val="0049305C"/>
    <w:rsid w:val="00612341"/>
    <w:rsid w:val="007B6D01"/>
    <w:rsid w:val="00843E75"/>
    <w:rsid w:val="009543A2"/>
    <w:rsid w:val="00967872"/>
    <w:rsid w:val="00C53B0F"/>
    <w:rsid w:val="00C64737"/>
    <w:rsid w:val="00C66FE5"/>
    <w:rsid w:val="00D22497"/>
    <w:rsid w:val="00E027D3"/>
    <w:rsid w:val="00E771E6"/>
    <w:rsid w:val="00F01A94"/>
    <w:rsid w:val="00F1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4EED"/>
  <w15:chartTrackingRefBased/>
  <w15:docId w15:val="{D47B0A6D-27F4-4B32-A362-93A63A9A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F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F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F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5F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cia.gordon@breweryart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Gordon</dc:creator>
  <cp:keywords/>
  <dc:description/>
  <cp:lastModifiedBy>Tricia Gordon</cp:lastModifiedBy>
  <cp:revision>2</cp:revision>
  <cp:lastPrinted>2017-11-13T13:38:00Z</cp:lastPrinted>
  <dcterms:created xsi:type="dcterms:W3CDTF">2019-03-21T16:08:00Z</dcterms:created>
  <dcterms:modified xsi:type="dcterms:W3CDTF">2019-03-21T16:08:00Z</dcterms:modified>
</cp:coreProperties>
</file>